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8"/>
          <w:szCs w:val="28"/>
        </w:rPr>
        <w:t xml:space="preserve">imagetolatex structural equation audit — disclosed authored corpus</w:t>
      </w:r>
    </w:p>
    <w:p>
      <w:r>
        <w:rPr>
          <w:color w:val="666666"/>
          <w:sz w:val="18"/>
          <w:szCs w:val="18"/>
        </w:rPr>
        <w:t xml:space="preserve">fraction</w:t>
      </w:r>
    </w:p>
    <w:p>
      <m:oMathPara>
        <m:oMath>
          <m:f>
            <m:num>
              <m:r>
                <w:rPr>
                  <w:rFonts w:ascii="Cambria Math" w:hAnsi="Cambria Math"/>
                </w:rPr>
                <m:t xml:space="preserve">a</m:t>
              </m:r>
            </m:num>
            <m:den>
              <m:r>
                <w:rPr>
                  <w:rFonts w:ascii="Cambria Math" w:hAnsi="Cambria Math"/>
                </w:rPr>
                <m:t xml:space="preserve">b</m:t>
              </m:r>
            </m:den>
          </m:f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\frac{a}{b}</w:t>
      </w:r>
    </w:p>
    <w:p>
      <w:r>
        <w:rPr>
          <w:color w:val="666666"/>
          <w:sz w:val="18"/>
          <w:szCs w:val="18"/>
        </w:rPr>
        <w:t xml:space="preserve">nested-fraction</w:t>
      </w:r>
    </w:p>
    <w:p>
      <m:oMathPara>
        <m:oMath>
          <m:f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+</m:t>
              </m:r>
              <m:f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1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x</m:t>
                  </m:r>
                </m:den>
              </m:f>
            </m:den>
          </m:f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\frac{1}{1+\frac{1}{x}}</w:t>
      </w:r>
    </w:p>
    <w:p>
      <w:r>
        <w:rPr>
          <w:color w:val="666666"/>
          <w:sz w:val="18"/>
          <w:szCs w:val="18"/>
        </w:rPr>
        <w:t xml:space="preserve">quadratic</w:t>
      </w:r>
    </w:p>
    <w:p>
      <m:oMathPara>
        <m:oMath>
          <m:r>
            <w:rPr>
              <w:rFonts w:ascii="Cambria Math" w:hAnsi="Cambria Math"/>
            </w:rPr>
            <m:t xml:space="preserve">x</m:t>
          </m:r>
          <m:r>
            <m:rPr>
              <m:sty m:val="p"/>
            </m:rPr>
            <w:rPr>
              <w:rFonts w:ascii="Cambria Math" w:hAnsi="Cambria Math"/>
            </w:rPr>
            <m:t xml:space="preserve">=</m:t>
          </m:r>
          <m:f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±</m:t>
              </m:r>
              <m:rad>
                <m:radPr>
                  <m:degHide m:val="1"/>
                </m:radPr>
                <m:deg/>
                <m:e>
                  <m:sSup>
                    <m:e>
                      <m:r>
                        <w:rPr>
                          <w:rFonts w:ascii="Cambria Math" w:hAnsi="Cambria Math"/>
                        </w:rPr>
                        <m:t xml:space="preserve"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−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4</m:t>
                  </m:r>
                  <m:r>
                    <w:rPr>
                      <w:rFonts w:ascii="Cambria Math" w:hAnsi="Cambria Math"/>
                    </w:rPr>
                    <m:t xml:space="preserve">a</m:t>
                  </m:r>
                  <m:r>
                    <w:rPr>
                      <w:rFonts w:ascii="Cambria Math" w:hAnsi="Cambria Math"/>
                    </w:rPr>
                    <m:t xml:space="preserve">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2</m:t>
              </m:r>
              <m:r>
                <w:rPr>
                  <w:rFonts w:ascii="Cambria Math" w:hAnsi="Cambria Math"/>
                </w:rPr>
                <m:t xml:space="preserve">a</m:t>
              </m:r>
            </m:den>
          </m:f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x=\frac{-b\pm\sqrt{b^2-4ac}}{2a}</w:t>
      </w:r>
    </w:p>
    <w:p>
      <w:r>
        <w:rPr>
          <w:color w:val="666666"/>
          <w:sz w:val="18"/>
          <w:szCs w:val="18"/>
        </w:rPr>
        <w:t xml:space="preserve">display-fraction</w:t>
      </w:r>
    </w:p>
    <w:p>
      <m:oMathPara>
        <m:oMath>
          <m:f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2</m:t>
              </m:r>
            </m:den>
          </m:f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\dfrac{1}{2}</w:t>
      </w:r>
    </w:p>
    <w:p>
      <w:r>
        <w:rPr>
          <w:color w:val="666666"/>
          <w:sz w:val="18"/>
          <w:szCs w:val="18"/>
        </w:rPr>
        <w:t xml:space="preserve">square-root</w:t>
      </w:r>
    </w:p>
    <w:p>
      <m:oMathPara>
        <m:oMath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+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e>
          </m:ra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\sqrt{x+1}</w:t>
      </w:r>
    </w:p>
    <w:p>
      <w:r>
        <w:rPr>
          <w:color w:val="666666"/>
          <w:sz w:val="18"/>
          <w:szCs w:val="18"/>
        </w:rPr>
        <w:t xml:space="preserve">cube-root</w:t>
      </w:r>
    </w:p>
    <w:p>
      <m:oMathPara>
        <m:oMath>
          <m:rad>
            <m:deg>
              <m:r>
                <m:rPr>
                  <m:sty m:val="p"/>
                </m:rPr>
                <w:rPr>
                  <w:rFonts w:ascii="Cambria Math" w:hAnsi="Cambria Math"/>
                </w:rPr>
                <m:t xml:space="preserve">3</m:t>
              </m:r>
            </m:deg>
            <m:e>
              <m:r>
                <w:rPr>
                  <w:rFonts w:ascii="Cambria Math" w:hAnsi="Cambria Math"/>
                </w:rPr>
                <m:t xml:space="preserve">x</m:t>
              </m:r>
            </m:e>
          </m:ra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\sqrt[3]{x}</w:t>
      </w:r>
    </w:p>
    <w:p>
      <w:r>
        <w:rPr>
          <w:color w:val="666666"/>
          <w:sz w:val="18"/>
          <w:szCs w:val="18"/>
        </w:rPr>
        <w:t xml:space="preserve">superscript</w:t>
      </w:r>
    </w:p>
    <w:p>
      <m:oMathPara>
        <m:oMath>
          <m:sSup>
            <m:e>
              <m:r>
                <w:rPr>
                  <w:rFonts w:ascii="Cambria Math" w:hAnsi="Cambria Math"/>
                </w:rPr>
                <m:t xml:space="preserve"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2</m:t>
              </m:r>
            </m:sup>
          </m:sSup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x^2</w:t>
      </w:r>
    </w:p>
    <w:p>
      <w:r>
        <w:rPr>
          <w:color w:val="666666"/>
          <w:sz w:val="18"/>
          <w:szCs w:val="18"/>
        </w:rPr>
        <w:t xml:space="preserve">subscript</w:t>
      </w:r>
    </w:p>
    <w:p>
      <m:oMathPara>
        <m:oMath>
          <m:sSub>
            <m:e>
              <m:r>
                <w:rPr>
                  <w:rFonts w:ascii="Cambria Math" w:hAnsi="Cambria Math"/>
                </w:rPr>
                <m:t xml:space="preserve">a</m:t>
              </m:r>
            </m:e>
            <m:sub>
              <m:r>
                <w:rPr>
                  <w:rFonts w:ascii="Cambria Math" w:hAnsi="Cambria Math"/>
                </w:rPr>
                <m:t xml:space="preserve">i</m:t>
              </m:r>
            </m:sub>
          </m:sSub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a_i</w:t>
      </w:r>
    </w:p>
    <w:p>
      <w:r>
        <w:rPr>
          <w:color w:val="666666"/>
          <w:sz w:val="18"/>
          <w:szCs w:val="18"/>
        </w:rPr>
        <w:t xml:space="preserve">both-scripts</w:t>
      </w:r>
    </w:p>
    <w:p>
      <m:oMathPara>
        <m:oMath>
          <m:sSubSup>
            <m:e>
              <m:r>
                <w:rPr>
                  <w:rFonts w:ascii="Cambria Math" w:hAnsi="Cambria Math"/>
                </w:rPr>
                <m:t xml:space="preserve">x</m:t>
              </m:r>
            </m:e>
            <m:sub>
              <m:r>
                <w:rPr>
                  <w:rFonts w:ascii="Cambria Math" w:hAnsi="Cambria Math"/>
                </w:rPr>
                <m:t xml:space="preserve"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2</m:t>
              </m:r>
            </m:sup>
          </m:sSubSup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x_i^2</w:t>
      </w:r>
    </w:p>
    <w:p>
      <w:r>
        <w:rPr>
          <w:color w:val="666666"/>
          <w:sz w:val="18"/>
          <w:szCs w:val="18"/>
        </w:rPr>
        <w:t xml:space="preserve">nested-script</w:t>
      </w:r>
    </w:p>
    <w:p>
      <m:oMathPara>
        <m:oMath>
          <m:sSup>
            <m:e>
              <m:r>
                <w:rPr>
                  <w:rFonts w:ascii="Cambria Math" w:hAnsi="Cambria Math"/>
                </w:rPr>
                <m:t xml:space="preserve">e</m:t>
              </m:r>
            </m:e>
            <m:sup>
              <m:sSup>
                <m:e>
                  <m:r>
                    <w:rPr>
                      <w:rFonts w:ascii="Cambria Math" w:hAnsi="Cambria Math"/>
                    </w:rPr>
                    <m:t xml:space="preserve"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sup>
          </m:sSup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e^{x^2}</w:t>
      </w:r>
    </w:p>
    <w:p>
      <w:r>
        <w:rPr>
          <w:color w:val="666666"/>
          <w:sz w:val="18"/>
          <w:szCs w:val="18"/>
        </w:rPr>
        <w:t xml:space="preserve">sum</w:t>
      </w:r>
    </w:p>
    <w:p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 xml:space="preserve"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=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sub>
            <m:sup>
              <m:r>
                <w:rPr>
                  <w:rFonts w:ascii="Cambria Math" w:hAnsi="Cambria Math"/>
                </w:rPr>
                <m:t xml:space="preserve">n</m:t>
              </m:r>
            </m:sup>
            <m:e>
              <m:sSub>
                <m:e>
                  <m:r>
                    <w:rPr>
                      <w:rFonts w:ascii="Cambria Math" w:hAnsi="Cambria Math"/>
                    </w:rPr>
                    <m:t xml:space="preserve">a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e>
          </m:nary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\sum_{i=1}^{n}a_i</w:t>
      </w:r>
    </w:p>
    <w:p>
      <w:r>
        <w:rPr>
          <w:color w:val="666666"/>
          <w:sz w:val="18"/>
          <w:szCs w:val="18"/>
        </w:rPr>
        <w:t xml:space="preserve">product</w:t>
      </w:r>
    </w:p>
    <w:p>
      <m:oMathPara>
        <m:oMath>
          <m:nary>
            <m:naryPr>
              <m:chr m:val="∏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 xml:space="preserve"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=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sub>
            <m:sup>
              <m:r>
                <w:rPr>
                  <w:rFonts w:ascii="Cambria Math" w:hAnsi="Cambria Math"/>
                </w:rPr>
                <m:t xml:space="preserve">n</m:t>
              </m:r>
            </m:sup>
            <m:e>
              <m:r>
                <w:rPr>
                  <w:rFonts w:ascii="Cambria Math" w:hAnsi="Cambria Math"/>
                </w:rPr>
                <m:t xml:space="preserve">k</m:t>
              </m:r>
            </m:e>
          </m:nary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\prod_{k=1}^{n}k</w:t>
      </w:r>
    </w:p>
    <w:p>
      <w:r>
        <w:rPr>
          <w:color w:val="666666"/>
          <w:sz w:val="18"/>
          <w:szCs w:val="18"/>
        </w:rPr>
        <w:t xml:space="preserve">integral</w:t>
      </w:r>
    </w:p>
    <w:p>
      <m:oMathPara>
        <m:oMath>
          <m:nary>
            <m:naryPr>
              <m:chr m:val="∫"/>
              <m:limLoc m:val="subSup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</w:rPr>
                <m:t xml:space="preserve">0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 xml:space="preserve">1</m:t>
              </m:r>
            </m:sup>
            <m:e>
              <m:sSup>
                <m:e>
                  <m:r>
                    <w:rPr>
                      <w:rFonts w:ascii="Cambria Math" w:hAnsi="Cambria Math"/>
                    </w:rPr>
                    <m:t xml:space="preserve"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  <m:r>
                <w:rPr>
                  <w:rFonts w:ascii="Cambria Math" w:hAnsi="Cambria Math"/>
                </w:rPr>
                <m:t xml:space="preserve">d</m:t>
              </m:r>
              <m:r>
                <w:rPr>
                  <w:rFonts w:ascii="Cambria Math" w:hAnsi="Cambria Math"/>
                </w:rPr>
                <m:t xml:space="preserve">x</m:t>
              </m:r>
            </m:e>
          </m:nary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\int_0^1 x^2\,dx</w:t>
      </w:r>
    </w:p>
    <w:p>
      <w:r>
        <w:rPr>
          <w:color w:val="666666"/>
          <w:sz w:val="18"/>
          <w:szCs w:val="18"/>
        </w:rPr>
        <w:t xml:space="preserve">double-integral</w:t>
      </w:r>
    </w:p>
    <w:p>
      <m:oMathPara>
        <m:oMath>
          <m:nary>
            <m:naryPr>
              <m:chr m:val="∬"/>
              <m:limLoc m:val="subSup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 xml:space="preserve">D</m:t>
              </m:r>
            </m:sub>
            <m:sup/>
            <m:e>
              <m:r>
                <w:rPr>
                  <w:rFonts w:ascii="Cambria Math" w:hAnsi="Cambria Math"/>
                </w:rPr>
                <m:t xml:space="preserve">f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(</m:t>
              </m:r>
              <m:r>
                <w:rPr>
                  <w:rFonts w:ascii="Cambria Math" w:hAnsi="Cambria Math"/>
                </w:rPr>
                <m:t xml:space="preserve">x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m:t xml:space="preserve">,</m:t>
          </m:r>
          <m:r>
            <w:rPr>
              <w:rFonts w:ascii="Cambria Math" w:hAnsi="Cambria Math"/>
            </w:rPr>
            <m:t xml:space="preserve">y</m:t>
          </m:r>
          <m:r>
            <m:rPr>
              <m:sty m:val="p"/>
            </m:rPr>
            <w:rPr>
              <w:rFonts w:ascii="Cambria Math" w:hAnsi="Cambria Math"/>
            </w:rPr>
            <m:t xml:space="preserve">)</m:t>
          </m:r>
          <m:r>
            <w:rPr>
              <w:rFonts w:ascii="Cambria Math" w:hAnsi="Cambria Math"/>
            </w:rPr>
            <m:t xml:space="preserve">d</m:t>
          </m:r>
          <m:r>
            <w:rPr>
              <w:rFonts w:ascii="Cambria Math" w:hAnsi="Cambria Math"/>
            </w:rPr>
            <m:t xml:space="preserve">x</m:t>
          </m:r>
          <m:r>
            <w:rPr>
              <w:rFonts w:ascii="Cambria Math" w:hAnsi="Cambria Math"/>
            </w:rPr>
            <m:t xml:space="preserve">d</m:t>
          </m:r>
          <m:r>
            <w:rPr>
              <w:rFonts w:ascii="Cambria Math" w:hAnsi="Cambria Math"/>
            </w:rPr>
            <m:t xml:space="preserve">y</m:t>
          </m: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\iint_D f(x,y)\,dx\,dy</w:t>
      </w:r>
    </w:p>
    <w:p>
      <w:r>
        <w:rPr>
          <w:color w:val="666666"/>
          <w:sz w:val="18"/>
          <w:szCs w:val="18"/>
        </w:rPr>
        <w:t xml:space="preserve">matrix</w:t>
      </w:r>
    </w:p>
    <w:p>
      <m:oMathPara>
        <m:oMath>
          <m:m>
            <m:mPr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2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3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4</m:t>
                </m:r>
              </m:e>
            </m:mr>
          </m:m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\begin{matrix}1&amp;2\\3&amp;4\end{matrix}</w:t>
      </w:r>
    </w:p>
    <w:p>
      <w:r>
        <w:rPr>
          <w:color w:val="666666"/>
          <w:sz w:val="18"/>
          <w:szCs w:val="18"/>
        </w:rPr>
        <w:t xml:space="preserve">pmatrix</w:t>
      </w:r>
    </w:p>
    <w:p>
      <m:oMathPara>
        <m:oMath>
          <m:d>
            <m:dPr>
              <m:begChr m:val="("/>
              <m:endChr m:val=")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 xml:space="preserve">a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b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 xml:space="preserve">c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d</m:t>
                    </m:r>
                  </m:e>
                </m:mr>
              </m:m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\begin{pmatrix}a&amp;b\\c&amp;d\end{pmatrix}</w:t>
      </w:r>
    </w:p>
    <w:p>
      <w:r>
        <w:rPr>
          <w:color w:val="666666"/>
          <w:sz w:val="18"/>
          <w:szCs w:val="18"/>
        </w:rPr>
        <w:t xml:space="preserve">bmatrix</w:t>
      </w:r>
    </w:p>
    <w:p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1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0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1</m:t>
                    </m:r>
                  </m:e>
                </m:mr>
              </m:m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\begin{bmatrix}1&amp;0\\0&amp;1\end{bmatrix}</w:t>
      </w:r>
    </w:p>
    <w:p>
      <w:r>
        <w:rPr>
          <w:color w:val="666666"/>
          <w:sz w:val="18"/>
          <w:szCs w:val="18"/>
        </w:rPr>
        <w:t xml:space="preserve">cases</w:t>
      </w:r>
    </w:p>
    <w:p>
      <m:oMathPara>
        <m:oMath>
          <m:r>
            <w:rPr>
              <w:rFonts w:ascii="Cambria Math" w:hAnsi="Cambria Math"/>
            </w:rPr>
            <m:t xml:space="preserve">f</m:t>
          </m:r>
          <m:r>
            <m:rPr>
              <m:sty m:val="p"/>
            </m:rPr>
            <w:rPr>
              <w:rFonts w:ascii="Cambria Math" w:hAnsi="Cambria Math"/>
            </w:rPr>
            <m:t xml:space="preserve">(</m:t>
          </m:r>
          <m:r>
            <w:rPr>
              <w:rFonts w:ascii="Cambria Math" w:hAnsi="Cambria Math"/>
            </w:rPr>
            <m:t xml:space="preserve">x</m:t>
          </m:r>
          <m:r>
            <m:rPr>
              <m:sty m:val="p"/>
            </m:rPr>
            <w:rPr>
              <w:rFonts w:ascii="Cambria Math" w:hAnsi="Cambria Math"/>
            </w:rPr>
            <m:t xml:space="preserve">)</m:t>
          </m:r>
          <m:r>
            <m:rPr>
              <m:sty m:val="p"/>
            </m:rPr>
            <w:rPr>
              <w:rFonts w:ascii="Cambria Math" w:hAnsi="Cambria Math"/>
            </w:rPr>
            <m:t xml:space="preserve"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 xml:space="preserve">x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&gt;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≤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0</m:t>
                    </m:r>
                  </m:e>
                </m:mr>
              </m:m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f(x)=\begin{cases}x&amp;x&gt;0\\0&amp;x\le0\end{cases}</w:t>
      </w:r>
    </w:p>
    <w:p>
      <w:r>
        <w:rPr>
          <w:color w:val="666666"/>
          <w:sz w:val="18"/>
          <w:szCs w:val="18"/>
        </w:rPr>
        <w:t xml:space="preserve">aligned</w:t>
      </w:r>
    </w:p>
    <w:p>
      <m:oMathPara>
        <m:oMath>
          <m:eqArr>
            <m:e>
              <m:r>
                <w:rPr>
                  <w:rFonts w:ascii="Cambria Math" w:hAnsi="Cambria Math"/>
                </w:rPr>
                <m:t xml:space="preserve">a</m:t>
              </m:r>
              <m:r>
                <m:rPr>
                  <m:sty m:val="p"/>
                  <m:aln/>
                </m:rPr>
                <w:rPr>
                  <w:rFonts w:ascii="Cambria Math" w:hAnsi="Cambria Math"/>
                </w:rPr>
                <m:t xml:space="preserve">=</m:t>
              </m:r>
              <m:r>
                <w:rPr>
                  <w:rFonts w:ascii="Cambria Math" w:hAnsi="Cambria Math"/>
                </w:rPr>
                <m:t xml:space="preserve">b</m:t>
              </m:r>
            </m:e>
            <m:e>
              <m:r>
                <w:rPr>
                  <w:rFonts w:ascii="Cambria Math" w:hAnsi="Cambria Math"/>
                </w:rPr>
                <m:t xml:space="preserve">c</m:t>
              </m:r>
              <m:r>
                <m:rPr>
                  <m:sty m:val="p"/>
                  <m:aln/>
                </m:rPr>
                <w:rPr>
                  <w:rFonts w:ascii="Cambria Math" w:hAnsi="Cambria Math"/>
                </w:rPr>
                <m:t xml:space="preserve">=</m:t>
              </m:r>
              <m:r>
                <w:rPr>
                  <w:rFonts w:ascii="Cambria Math" w:hAnsi="Cambria Math"/>
                </w:rPr>
                <m:t xml:space="preserve">d</m:t>
              </m:r>
            </m:e>
          </m:eqAr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\begin{aligned}a&amp;=b\\c&amp;=d\end{aligned}</w:t>
      </w:r>
    </w:p>
    <w:p>
      <w:r>
        <w:rPr>
          <w:color w:val="666666"/>
          <w:sz w:val="18"/>
          <w:szCs w:val="18"/>
        </w:rPr>
        <w:t xml:space="preserve">parentheses</w:t>
      </w:r>
    </w:p>
    <w:p>
      <m:oMathPara>
        <m:oMath>
          <m:d>
            <m:dPr>
              <m:begChr m:val="("/>
              <m:endChr m:val=")"/>
              <m:ctrlPr>
                <w:rPr>
                  <w:rFonts w:ascii="Cambria Math" w:hAnsi="Cambria Math"/>
                </w:rPr>
              </m:ctrlPr>
            </m:dPr>
            <m:e>
              <m:f>
                <m:num>
                  <m:r>
                    <w:rPr>
                      <w:rFonts w:ascii="Cambria Math" w:hAnsi="Cambria Math"/>
                    </w:rPr>
                    <m:t xml:space="preserve">a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b</m:t>
                  </m:r>
                </m:den>
              </m:f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\left(\frac{a}{b}\right)</w:t>
      </w:r>
    </w:p>
    <w:p>
      <w:r>
        <w:rPr>
          <w:color w:val="666666"/>
          <w:sz w:val="18"/>
          <w:szCs w:val="18"/>
        </w:rPr>
        <w:t xml:space="preserve">brackets</w:t>
      </w:r>
    </w:p>
    <w:p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x</m:t>
              </m:r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\left[x\right]</w:t>
      </w:r>
    </w:p>
    <w:p>
      <w:r>
        <w:rPr>
          <w:color w:val="666666"/>
          <w:sz w:val="18"/>
          <w:szCs w:val="18"/>
        </w:rPr>
        <w:t xml:space="preserve">absolute</w:t>
      </w:r>
    </w:p>
    <w:p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 xml:space="preserve">x</m:t>
              </m:r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\left|x\right|</w:t>
      </w:r>
    </w:p>
    <w:p>
      <w:r>
        <w:rPr>
          <w:color w:val="666666"/>
          <w:sz w:val="18"/>
          <w:szCs w:val="18"/>
        </w:rPr>
        <w:t xml:space="preserve">binomial</w:t>
      </w:r>
    </w:p>
    <w:p>
      <m:oMathPara>
        <m:oMath>
          <m:d>
            <m:dPr>
              <m:begChr m:val="("/>
              <m:endChr m:val=")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type m:val="noBar"/>
                </m:fPr>
                <m:num>
                  <m:r>
                    <w:rPr>
                      <w:rFonts w:ascii="Cambria Math" w:hAnsi="Cambria Math"/>
                    </w:rPr>
                    <m:t xml:space="preserve">n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k</m:t>
                  </m:r>
                </m:den>
              </m:f>
            </m:e>
          </m:d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\binom{n}{k}</w:t>
      </w:r>
    </w:p>
    <w:p>
      <w:r>
        <w:rPr>
          <w:color w:val="666666"/>
          <w:sz w:val="18"/>
          <w:szCs w:val="18"/>
        </w:rPr>
        <w:t xml:space="preserve">hat</w:t>
      </w:r>
    </w:p>
    <w:p>
      <m:oMathPara>
        <m:oMath>
          <m:acc>
            <m:accPr>
              <m:chr m:val="̂"/>
            </m:accPr>
            <m:e>
              <m:r>
                <w:rPr>
                  <w:rFonts w:ascii="Cambria Math" w:hAnsi="Cambria Math"/>
                </w:rPr>
                <m:t xml:space="preserve">x</m:t>
              </m:r>
            </m:e>
          </m:acc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\hat{x}</w:t>
      </w:r>
    </w:p>
    <w:p>
      <w:r>
        <w:rPr>
          <w:color w:val="666666"/>
          <w:sz w:val="18"/>
          <w:szCs w:val="18"/>
        </w:rPr>
        <w:t xml:space="preserve">vector</w:t>
      </w:r>
    </w:p>
    <w:p>
      <m:oMathPara>
        <m:oMath>
          <m:acc>
            <m:accPr>
              <m:chr m:val="⃗"/>
            </m:accPr>
            <m:e>
              <m:r>
                <w:rPr>
                  <w:rFonts w:ascii="Cambria Math" w:hAnsi="Cambria Math"/>
                </w:rPr>
                <m:t xml:space="preserve">v</m:t>
              </m:r>
            </m:e>
          </m:acc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\vec{v}</w:t>
      </w:r>
    </w:p>
    <w:p>
      <w:r>
        <w:rPr>
          <w:color w:val="666666"/>
          <w:sz w:val="18"/>
          <w:szCs w:val="18"/>
        </w:rPr>
        <w:t xml:space="preserve">overline</w:t>
      </w:r>
    </w:p>
    <w:p>
      <m:oMathPara>
        <m:oMath>
          <m:bar>
            <m:barPr>
              <m:pos m:val="top"/>
            </m:barPr>
            <m:e>
              <m:r>
                <w:rPr>
                  <w:rFonts w:ascii="Cambria Math" w:hAnsi="Cambria Math"/>
                </w:rPr>
                <m:t xml:space="preserve">A</m:t>
              </m:r>
              <m:r>
                <w:rPr>
                  <w:rFonts w:ascii="Cambria Math" w:hAnsi="Cambria Math"/>
                </w:rPr>
                <m:t xml:space="preserve">B</m:t>
              </m:r>
            </m:e>
          </m:ba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\overline{AB}</w:t>
      </w:r>
    </w:p>
    <w:p>
      <w:r>
        <w:rPr>
          <w:color w:val="666666"/>
          <w:sz w:val="18"/>
          <w:szCs w:val="18"/>
        </w:rPr>
        <w:t xml:space="preserve">underbrace</w:t>
      </w:r>
    </w:p>
    <w:p>
      <m:oMathPara>
        <m:oMath>
          <m:limLow>
            <m:e>
              <m:groupChr>
                <m:groupChrPr>
                  <m:chr m:val="⏟"/>
                  <m:pos m:val="bot"/>
                  <m:vertJc m:val="top"/>
                </m:groupChrPr>
                <m:e>
                  <m:r>
                    <w:rPr>
                      <w:rFonts w:ascii="Cambria Math" w:hAnsi="Cambria Math"/>
                    </w:rPr>
                    <m:t xml:space="preserve"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b</m:t>
                  </m:r>
                </m:e>
              </m:groupChr>
            </m:e>
            <m:lim>
              <m:r>
                <w:rPr>
                  <w:rFonts w:ascii="Cambria Math" w:hAnsi="Cambria Math"/>
                </w:rPr>
                <m:t xml:space="preserve">n</m:t>
              </m:r>
            </m:lim>
          </m:limLow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\underbrace{a+b}_{n}</w:t>
      </w:r>
    </w:p>
    <w:p>
      <w:r>
        <w:rPr>
          <w:color w:val="666666"/>
          <w:sz w:val="18"/>
          <w:szCs w:val="18"/>
        </w:rPr>
        <w:t xml:space="preserve">trig</w:t>
      </w:r>
    </w:p>
    <w:p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p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fName>
            <m:e>
              <m:r>
                <w:rPr>
                  <w:rFonts w:ascii="Cambria Math" w:hAnsi="Cambria Math"/>
                </w:rPr>
                <m:t xml:space="preserve">θ</m:t>
              </m:r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+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p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fName>
            <m:e>
              <m:r>
                <w:rPr>
                  <w:rFonts w:ascii="Cambria Math" w:hAnsi="Cambria Math"/>
                </w:rPr>
                <m:t xml:space="preserve">θ</m:t>
              </m:r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=</m:t>
          </m:r>
          <m:r>
            <m:rPr>
              <m:sty m:val="p"/>
            </m:rPr>
            <w:rPr>
              <w:rFonts w:ascii="Cambria Math" w:hAnsi="Cambria Math"/>
            </w:rPr>
            <m:t xml:space="preserve">1</m:t>
          </m: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\sin^2\theta+\cos^2\theta=1</w:t>
      </w:r>
    </w:p>
    <w:p>
      <w:r>
        <w:rPr>
          <w:color w:val="666666"/>
          <w:sz w:val="18"/>
          <w:szCs w:val="18"/>
        </w:rPr>
        <w:t xml:space="preserve">log</w:t>
      </w:r>
    </w:p>
    <w:p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sSub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log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2</m:t>
                  </m:r>
                </m:sub>
              </m:sSub>
            </m:fName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8</m:t>
              </m:r>
            </m:e>
          </m:func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\log_2 8</w:t>
      </w:r>
    </w:p>
    <w:p>
      <w:r>
        <w:rPr>
          <w:color w:val="666666"/>
          <w:sz w:val="18"/>
          <w:szCs w:val="18"/>
        </w:rPr>
        <w:t xml:space="preserve">limit</w:t>
      </w:r>
    </w:p>
    <w:p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limLow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lim</m:t>
                  </m:r>
                </m:e>
                <m:lim>
                  <m:r>
                    <w:rPr>
                      <w:rFonts w:ascii="Cambria Math" w:hAnsi="Cambria Math"/>
                    </w:rPr>
                    <m:t xml:space="preserve"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→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</m:t>
                  </m:r>
                </m:lim>
              </m:limLow>
            </m:fName>
            <m:e>
              <m:f>
                <m:num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 xml:space="preserve"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</w:rPr>
                    <m:t xml:space="preserve">x</m:t>
                  </m:r>
                </m:den>
              </m:f>
            </m:e>
          </m:func>
          <m:r>
            <m:rPr>
              <m:sty m:val="p"/>
            </m:rPr>
            <w:rPr>
              <w:rFonts w:ascii="Cambria Math" w:hAnsi="Cambria Math"/>
            </w:rPr>
            <m:t xml:space="preserve">=</m:t>
          </m:r>
          <m:r>
            <m:rPr>
              <m:sty m:val="p"/>
            </m:rPr>
            <w:rPr>
              <w:rFonts w:ascii="Cambria Math" w:hAnsi="Cambria Math"/>
            </w:rPr>
            <m:t xml:space="preserve">1</m:t>
          </m: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\lim_{x\to0}\frac{\sin x}{x}=1</w:t>
      </w:r>
    </w:p>
    <w:p>
      <w:r>
        <w:rPr>
          <w:color w:val="666666"/>
          <w:sz w:val="18"/>
          <w:szCs w:val="18"/>
        </w:rPr>
        <w:t xml:space="preserve">greek</w:t>
      </w:r>
    </w:p>
    <w:p>
      <m:oMathPara>
        <m:oMath>
          <m:r>
            <w:rPr>
              <w:rFonts w:ascii="Cambria Math" w:hAnsi="Cambria Math"/>
            </w:rPr>
            <m:t xml:space="preserve">α</m:t>
          </m:r>
          <m:r>
            <m:rPr>
              <m:sty m:val="p"/>
            </m:rPr>
            <w:rPr>
              <w:rFonts w:ascii="Cambria Math" w:hAnsi="Cambria Math"/>
            </w:rPr>
            <m:t xml:space="preserve">+</m:t>
          </m:r>
          <m:r>
            <w:rPr>
              <w:rFonts w:ascii="Cambria Math" w:hAnsi="Cambria Math"/>
            </w:rPr>
            <m:t xml:space="preserve">β</m:t>
          </m:r>
          <m:r>
            <m:rPr>
              <m:sty m:val="p"/>
            </m:rPr>
            <w:rPr>
              <w:rFonts w:ascii="Cambria Math" w:hAnsi="Cambria Math"/>
            </w:rPr>
            <m:t xml:space="preserve">=</m:t>
          </m:r>
          <m:r>
            <w:rPr>
              <w:rFonts w:ascii="Cambria Math" w:hAnsi="Cambria Math"/>
            </w:rPr>
            <m:t xml:space="preserve">γ</m:t>
          </m: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\alpha+\beta=\gamma</w:t>
      </w:r>
    </w:p>
    <w:p>
      <w:r>
        <w:rPr>
          <w:color w:val="666666"/>
          <w:sz w:val="18"/>
          <w:szCs w:val="18"/>
        </w:rPr>
        <w:t xml:space="preserve">blackboard</w:t>
      </w:r>
    </w:p>
    <w:p>
      <m:oMathPara>
        <m:oMath>
          <m:r>
            <m:rPr>
              <m:scr m:val="double-struck"/>
              <m:sty m:val="p"/>
            </m:rPr>
            <w:rPr>
              <w:rFonts w:ascii="Cambria Math" w:hAnsi="Cambria Math"/>
            </w:rPr>
            <m:t xml:space="preserve">R</m:t>
          </m:r>
        </m:oMath>
      </m:oMathPara>
    </w:p>
    <w:p>
      <w:r>
        <w:rPr>
          <w:rFonts w:ascii="Consolas" w:cs="Consolas" w:eastAsia="Consolas" w:hAnsi="Consolas"/>
          <w:color w:val="888888"/>
          <w:sz w:val="16"/>
          <w:szCs w:val="16"/>
        </w:rPr>
        <w:t xml:space="preserve">\mathbb{R}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imagetolatex structural equation audit — disclosed authored corpus</dc:title>
  <dc:creator>imagetolatex.com</dc:creator>
  <cp:lastModifiedBy>Un-named</cp:lastModifiedBy>
  <cp:revision>1</cp:revision>
  <dcterms:created xsi:type="dcterms:W3CDTF">2026-10-02T07:45:45.257Z</dcterms:created>
  <dcterms:modified xsi:type="dcterms:W3CDTF">2026-10-02T07:45:45.257Z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